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498D" w14:textId="77777777" w:rsidR="00CC190F" w:rsidRPr="00CC190F" w:rsidRDefault="00CC190F" w:rsidP="00CC190F">
      <w:pPr>
        <w:numPr>
          <w:ilvl w:val="0"/>
          <w:numId w:val="1"/>
        </w:numPr>
        <w:rPr>
          <w:i/>
          <w:iCs/>
        </w:rPr>
      </w:pPr>
      <w:r w:rsidRPr="00CC190F">
        <w:rPr>
          <w:i/>
          <w:iCs/>
        </w:rPr>
        <w:t>I kontraktudkastet fremgår det, at aftalens løbetid er 4 år, men i RFP’en beskrives løbetiden som 01.05.26 – 30.04.29. Som vi ser det, er der en uoverensstemmelse mellem de to oplysninger. Vi ønsker derfor en afklaring af aftalens korrekte løbetid.</w:t>
      </w:r>
    </w:p>
    <w:p w14:paraId="7B9E745D" w14:textId="2A48852A" w:rsidR="00CC190F" w:rsidRDefault="00CC190F" w:rsidP="00CC190F">
      <w:pPr>
        <w:ind w:left="720"/>
      </w:pPr>
      <w:r>
        <w:t>Svar:</w:t>
      </w:r>
    </w:p>
    <w:p w14:paraId="3C29825B" w14:textId="636E3D59" w:rsidR="00CC190F" w:rsidRPr="00CC190F" w:rsidRDefault="00CC190F" w:rsidP="00CC190F">
      <w:pPr>
        <w:ind w:left="720"/>
      </w:pPr>
      <w:r>
        <w:t>Den korrekte løbetid er på 4 år, det var også de vi meldt ud da vi annullerede udbud sidste gang, at Nukissiorfiit ønsker kontraktens løbetid ønsker at ændre fra 3 til 4 år.</w:t>
      </w:r>
    </w:p>
    <w:p w14:paraId="7C9CA8AC" w14:textId="77777777" w:rsidR="00CC190F" w:rsidRDefault="00CC190F" w:rsidP="00CC190F">
      <w:pPr>
        <w:numPr>
          <w:ilvl w:val="0"/>
          <w:numId w:val="1"/>
        </w:numPr>
        <w:rPr>
          <w:i/>
          <w:iCs/>
        </w:rPr>
      </w:pPr>
      <w:r w:rsidRPr="00CC190F">
        <w:rPr>
          <w:i/>
          <w:iCs/>
        </w:rPr>
        <w:t>Omsætningen er angivet til ca. 9–10 mio. DKK pr. år i kontraktperioden. I tidligere udbud var den forventede omsætning ca. 6 mio. DKK pr. år. Hvad er årsagen til denne markante ændring? Da vi samtidig ser et fald i antallet af cbm i den nyeste forsendelsesstatistik, ønsker vi at få afklaret, hvilken periode omsætningen er baseret på, samt hvordan fordelingen forventes mellem luftfragt og søfragt.</w:t>
      </w:r>
      <w:r w:rsidRPr="00CC190F">
        <w:rPr>
          <w:i/>
          <w:iCs/>
        </w:rPr>
        <w:br/>
        <w:t>Under punkt 10.1.1 ”Underkriterie Pris” i Udbudsmateriale Spedition og Fragt 2026–2029 står der, at: “Disse historiske mængder afspejler Nukissiorfiits gennemsnitlige transportbehov baseret på indkøbsordrer fra 2024 og fragtdata for 2023”, mens udbudsmaterialet angiver, at den medsendte forsendelsesstatistik er for 2025. Er dette korrekt?</w:t>
      </w:r>
    </w:p>
    <w:p w14:paraId="64A93B81" w14:textId="046CB47A" w:rsidR="00CC190F" w:rsidRDefault="00CC190F" w:rsidP="00CC190F">
      <w:pPr>
        <w:ind w:left="720"/>
      </w:pPr>
      <w:r>
        <w:t>Svar:</w:t>
      </w:r>
    </w:p>
    <w:p w14:paraId="13CF5396" w14:textId="21A03364" w:rsidR="00CC190F" w:rsidRDefault="005E2EFB" w:rsidP="00CC190F">
      <w:pPr>
        <w:ind w:left="720"/>
      </w:pPr>
      <w:r>
        <w:t>Den markante ændring skyldes at vi har kigget på vores udgift på fragt, i de sidste 3 år som fortæller hvor meget der er blevet brugt.</w:t>
      </w:r>
    </w:p>
    <w:p w14:paraId="5BB34D26" w14:textId="08A3943C" w:rsidR="005E2EFB" w:rsidRDefault="005E2EFB" w:rsidP="00CC190F">
      <w:pPr>
        <w:ind w:left="720"/>
      </w:pPr>
      <w:r>
        <w:t>I forehold til forsendelsesstatistik er det tallene for 2025, og herfra har man overset den tilrette der skal laves i udbudsmaterialet på Under punkt 10.1.1 :</w:t>
      </w:r>
    </w:p>
    <w:p w14:paraId="20768CAF" w14:textId="7EFFE4FF" w:rsidR="005E2EFB" w:rsidRDefault="005E2EFB" w:rsidP="005E2EFB">
      <w:pPr>
        <w:ind w:left="720"/>
        <w:rPr>
          <w:i/>
          <w:iCs/>
        </w:rPr>
      </w:pPr>
      <w:r w:rsidRPr="00CC190F">
        <w:rPr>
          <w:i/>
          <w:iCs/>
        </w:rPr>
        <w:t>“Disse historiske mængder afspejler Nukissiorfiits gennemsnitlige transportbehov baseret på indkøbsordrer fra 2024 og fragtdata for 2023”</w:t>
      </w:r>
    </w:p>
    <w:p w14:paraId="52634A5F" w14:textId="1E8E9F99" w:rsidR="005E2EFB" w:rsidRDefault="001F743E" w:rsidP="005E2EFB">
      <w:pPr>
        <w:ind w:left="720"/>
      </w:pPr>
      <w:r>
        <w:t>Der vi</w:t>
      </w:r>
      <w:r w:rsidR="005E329A">
        <w:t>l</w:t>
      </w:r>
      <w:r>
        <w:t xml:space="preserve"> tage udgang</w:t>
      </w:r>
      <w:r w:rsidR="005E329A">
        <w:t xml:space="preserve">spunkt </w:t>
      </w:r>
      <w:r w:rsidR="00A52F3E">
        <w:t xml:space="preserve">på den udfyldte </w:t>
      </w:r>
      <w:r w:rsidR="00AF2B34">
        <w:t>”Udf</w:t>
      </w:r>
      <w:r w:rsidR="00DD589E">
        <w:t xml:space="preserve">yldelsesskema </w:t>
      </w:r>
      <w:r w:rsidR="00B26789">
        <w:t>for prisoversigt for udvalgte byer</w:t>
      </w:r>
      <w:r w:rsidR="00DE2BFF">
        <w:t xml:space="preserve">”, men data er baseret på de forsendelsesstatistik </w:t>
      </w:r>
      <w:r w:rsidR="00DF3A9C">
        <w:t xml:space="preserve">for 2025, ikke for det historiske mængder </w:t>
      </w:r>
      <w:r w:rsidR="005B26DB">
        <w:t>som baseret på indkøbsordrer.</w:t>
      </w:r>
    </w:p>
    <w:p w14:paraId="2B24C68C" w14:textId="77777777" w:rsidR="005B26DB" w:rsidRPr="00CC190F" w:rsidRDefault="005B26DB" w:rsidP="005E2EFB">
      <w:pPr>
        <w:ind w:left="720"/>
      </w:pPr>
    </w:p>
    <w:p w14:paraId="20FFBFDA" w14:textId="77777777" w:rsidR="00CC190F" w:rsidRDefault="00CC190F" w:rsidP="00CC190F">
      <w:pPr>
        <w:numPr>
          <w:ilvl w:val="0"/>
          <w:numId w:val="1"/>
        </w:numPr>
        <w:rPr>
          <w:i/>
          <w:iCs/>
        </w:rPr>
      </w:pPr>
      <w:r w:rsidRPr="00CC190F">
        <w:rPr>
          <w:i/>
          <w:iCs/>
        </w:rPr>
        <w:t>Vil der blive planlagt et præsentationsmøde i processen? Dette fremgår ikke af den angivne tidsplan.</w:t>
      </w:r>
    </w:p>
    <w:p w14:paraId="117FC059" w14:textId="3BCD41C3" w:rsidR="005E2EFB" w:rsidRDefault="005E2EFB" w:rsidP="005E2EFB">
      <w:pPr>
        <w:ind w:left="720"/>
      </w:pPr>
      <w:r>
        <w:t>Svar:</w:t>
      </w:r>
    </w:p>
    <w:p w14:paraId="30D97F12" w14:textId="114CD5FE" w:rsidR="005E2EFB" w:rsidRPr="00CC190F" w:rsidRDefault="005E2EFB" w:rsidP="005E2EFB">
      <w:pPr>
        <w:ind w:left="720"/>
      </w:pPr>
      <w:r>
        <w:t xml:space="preserve">Nej der vil ikke planlægges præsentationsmøde, Nukissiorfiit vil tage udgangspunktet på det materialer som bliver modtager fra tilbudsgivere. </w:t>
      </w:r>
    </w:p>
    <w:p w14:paraId="0E6FE14B" w14:textId="77777777" w:rsidR="00CC190F" w:rsidRPr="005E2EFB" w:rsidRDefault="00CC190F" w:rsidP="00CC190F">
      <w:pPr>
        <w:numPr>
          <w:ilvl w:val="0"/>
          <w:numId w:val="1"/>
        </w:numPr>
        <w:rPr>
          <w:i/>
          <w:iCs/>
        </w:rPr>
      </w:pPr>
      <w:r w:rsidRPr="00CC190F">
        <w:rPr>
          <w:i/>
          <w:iCs/>
        </w:rPr>
        <w:t>Er det muligt at aflevere dele af præsentationen på engelsk?</w:t>
      </w:r>
    </w:p>
    <w:p w14:paraId="414B7276" w14:textId="31417CCF" w:rsidR="005E2EFB" w:rsidRDefault="005E2EFB" w:rsidP="005E2EFB">
      <w:pPr>
        <w:ind w:left="720"/>
      </w:pPr>
      <w:r>
        <w:lastRenderedPageBreak/>
        <w:t>Svar:</w:t>
      </w:r>
    </w:p>
    <w:p w14:paraId="01ECDFE7" w14:textId="5A542FA4" w:rsidR="005E2EFB" w:rsidRPr="00CC190F" w:rsidRDefault="005E2EFB" w:rsidP="005E2EFB">
      <w:pPr>
        <w:ind w:left="720"/>
      </w:pPr>
      <w:r>
        <w:t xml:space="preserve">Hvis det er kun små dele af </w:t>
      </w:r>
      <w:r w:rsidR="005C24AD">
        <w:t>præsentationen,</w:t>
      </w:r>
      <w:r>
        <w:t xml:space="preserve"> er på engelsk, </w:t>
      </w:r>
      <w:r w:rsidR="005C24AD">
        <w:t>f.eks.</w:t>
      </w:r>
      <w:r>
        <w:t xml:space="preserve"> </w:t>
      </w:r>
      <w:r w:rsidR="005C24AD">
        <w:t>små begriber som bliver brugt i speditionsverden. Så er det ok.</w:t>
      </w:r>
    </w:p>
    <w:p w14:paraId="7522BE94" w14:textId="77777777" w:rsidR="00CC190F" w:rsidRPr="005C24AD" w:rsidRDefault="00CC190F" w:rsidP="00CC190F">
      <w:pPr>
        <w:numPr>
          <w:ilvl w:val="0"/>
          <w:numId w:val="1"/>
        </w:numPr>
        <w:rPr>
          <w:i/>
          <w:iCs/>
        </w:rPr>
      </w:pPr>
      <w:r w:rsidRPr="00CC190F">
        <w:rPr>
          <w:i/>
          <w:iCs/>
        </w:rPr>
        <w:t>I sammenligning med tidligere udbud er der i RFP’ens ark Oplysninger ikke mulighed for at anføre referencer, forbedringsforslag, IT-løsninger m.v. Hvor ønskes disse oplysninger indført?</w:t>
      </w:r>
    </w:p>
    <w:p w14:paraId="28EEC336" w14:textId="04F3386D" w:rsidR="005C24AD" w:rsidRDefault="005C24AD" w:rsidP="005C24AD">
      <w:pPr>
        <w:ind w:left="720"/>
      </w:pPr>
      <w:r>
        <w:t>Svar:</w:t>
      </w:r>
    </w:p>
    <w:p w14:paraId="7E131526" w14:textId="1D5996F6" w:rsidR="005C24AD" w:rsidRPr="00CC190F" w:rsidRDefault="005C24AD" w:rsidP="005C24AD">
      <w:pPr>
        <w:ind w:left="720"/>
      </w:pPr>
      <w:r>
        <w:t>Referencer, forbedrin</w:t>
      </w:r>
      <w:r w:rsidR="00024BE5">
        <w:t>g</w:t>
      </w:r>
      <w:r>
        <w:t>sforslag og IT-løsninger har vi fjernet fra RFP’en ark</w:t>
      </w:r>
      <w:r w:rsidR="0032315B">
        <w:t>et</w:t>
      </w:r>
      <w:r>
        <w:t xml:space="preserve"> Oplysninger, skyldes vi antager at referencer og forbedringsforslag ikke skal tages som vurderingspunkter. I forehold til IT-løsninger er der beskrevet under RFP’en under Forudsætninger </w:t>
      </w:r>
      <w:r w:rsidR="00CE0AA1">
        <w:t>pnkt. IT, Kommunikation og process, hvad Nukississiorfiit forventer af IT-løsninger.</w:t>
      </w:r>
    </w:p>
    <w:p w14:paraId="50F626C8" w14:textId="77777777" w:rsidR="00CC190F" w:rsidRPr="00CE0AA1" w:rsidRDefault="00CC190F" w:rsidP="00CC190F">
      <w:pPr>
        <w:numPr>
          <w:ilvl w:val="0"/>
          <w:numId w:val="1"/>
        </w:numPr>
        <w:rPr>
          <w:i/>
          <w:iCs/>
        </w:rPr>
      </w:pPr>
      <w:r w:rsidRPr="00CC190F">
        <w:rPr>
          <w:i/>
          <w:iCs/>
        </w:rPr>
        <w:t>I RFP’ens ark Terminal til Grønland under zoneopdeling for luftfragt samt under Pakker til Grønland → Economy Produkt (Dør–Dør), kan vi ikke finde Aasiaat angivet. Vi ønsker derfor afklaring af, hvilken zone Aasiaat skal placeres i.</w:t>
      </w:r>
    </w:p>
    <w:p w14:paraId="305D18D9" w14:textId="535EC085" w:rsidR="00CE0AA1" w:rsidRDefault="00CE0AA1" w:rsidP="00CE0AA1">
      <w:pPr>
        <w:ind w:left="720"/>
      </w:pPr>
      <w:r>
        <w:t>Svar:</w:t>
      </w:r>
    </w:p>
    <w:p w14:paraId="5FDE6DBF" w14:textId="743D4069" w:rsidR="003E634F" w:rsidRDefault="003E634F" w:rsidP="003E634F">
      <w:pPr>
        <w:ind w:left="720"/>
      </w:pPr>
      <w:r>
        <w:t>Under Terminal til Grønland skal Aasiaat være i Zone 1 sammen med byer: Kangerlussuaq, Maniitsoq, Sisimiut, Paamiut og Ilulissat.</w:t>
      </w:r>
    </w:p>
    <w:p w14:paraId="2E2711EE" w14:textId="74C11464" w:rsidR="003E634F" w:rsidRDefault="003E634F" w:rsidP="003E634F">
      <w:pPr>
        <w:ind w:left="720"/>
      </w:pPr>
      <w:r>
        <w:t xml:space="preserve">Under Pakker til Grønland skal Aasiaat være i Zone 2 sammen med byer: Kangerlussuaq, Maniitsoq, Sisimiut, Paamiut og Ilulissat </w:t>
      </w:r>
    </w:p>
    <w:p w14:paraId="183E1037" w14:textId="4EF40A45" w:rsidR="00B67771" w:rsidRPr="00CC190F" w:rsidRDefault="00B67771" w:rsidP="003E634F">
      <w:pPr>
        <w:ind w:left="720"/>
      </w:pPr>
      <w:r>
        <w:t xml:space="preserve">Aasiaat er </w:t>
      </w:r>
      <w:r w:rsidR="002A4C0E">
        <w:t>nu tilføjet i den opdateret RFP.</w:t>
      </w:r>
    </w:p>
    <w:p w14:paraId="0E3A999B" w14:textId="77777777" w:rsidR="00CC190F" w:rsidRPr="00DC00EF" w:rsidRDefault="00CC190F" w:rsidP="00CC190F">
      <w:pPr>
        <w:numPr>
          <w:ilvl w:val="0"/>
          <w:numId w:val="1"/>
        </w:numPr>
        <w:rPr>
          <w:i/>
          <w:iCs/>
        </w:rPr>
      </w:pPr>
      <w:r w:rsidRPr="00DC00EF">
        <w:rPr>
          <w:i/>
          <w:iCs/>
        </w:rPr>
        <w:t>I RFP’en anføres, at raterne også skal være gældende for farligt gods. Dette vil medføre en væsentlig meromkostning for Nukissiorfiit, når der sendes gods, som ikke er klassificeret som farligt. Vil det være muligt at angive et separat tillæg for farligt gods?</w:t>
      </w:r>
    </w:p>
    <w:p w14:paraId="3B1CA0AD" w14:textId="5645E223" w:rsidR="003E634F" w:rsidRPr="0014320B" w:rsidRDefault="003E634F" w:rsidP="003E634F">
      <w:pPr>
        <w:ind w:left="720"/>
      </w:pPr>
      <w:r w:rsidRPr="0014320B">
        <w:t>Svar:</w:t>
      </w:r>
    </w:p>
    <w:p w14:paraId="16C037F0" w14:textId="21E0848E" w:rsidR="003E634F" w:rsidRPr="00CC190F" w:rsidRDefault="0049404C" w:rsidP="003E634F">
      <w:pPr>
        <w:ind w:left="720"/>
      </w:pPr>
      <w:r>
        <w:t xml:space="preserve">Hvis dette spørgsmål vedrører Pakker til Grønland, </w:t>
      </w:r>
      <w:r w:rsidR="008E5E89">
        <w:t>så</w:t>
      </w:r>
      <w:r w:rsidR="00D63911">
        <w:t xml:space="preserve"> </w:t>
      </w:r>
      <w:r w:rsidR="00843896">
        <w:t>alt farligt gods for</w:t>
      </w:r>
      <w:r w:rsidR="00D63911">
        <w:t>sende</w:t>
      </w:r>
      <w:r w:rsidR="00843896">
        <w:t>l</w:t>
      </w:r>
      <w:r w:rsidR="00D63911">
        <w:t>s</w:t>
      </w:r>
      <w:r w:rsidR="00843896">
        <w:t xml:space="preserve">er </w:t>
      </w:r>
      <w:r w:rsidR="00AD5475">
        <w:t xml:space="preserve">skal </w:t>
      </w:r>
      <w:r w:rsidR="00843896">
        <w:t>sendes med</w:t>
      </w:r>
      <w:r w:rsidR="00D63911">
        <w:t xml:space="preserve"> skib</w:t>
      </w:r>
      <w:r w:rsidR="00AD5475">
        <w:t xml:space="preserve"> fra DK-GL.</w:t>
      </w:r>
      <w:r w:rsidR="001D507D">
        <w:t xml:space="preserve"> Derfor er der ikke tilføjet felter for farliggods i forehold til luftfragt.</w:t>
      </w:r>
      <w:r w:rsidR="002D740C">
        <w:t xml:space="preserve"> </w:t>
      </w:r>
      <w:r w:rsidR="00982500">
        <w:t>Arket Pakker til Grønland er kun beregnet til luft</w:t>
      </w:r>
      <w:r w:rsidR="0056466D">
        <w:t>fragt.</w:t>
      </w:r>
      <w:r w:rsidR="00843896">
        <w:t xml:space="preserve"> </w:t>
      </w:r>
      <w:r w:rsidR="00506FC0">
        <w:t xml:space="preserve"> </w:t>
      </w:r>
      <w:r w:rsidR="00A831BF">
        <w:t xml:space="preserve"> </w:t>
      </w:r>
    </w:p>
    <w:p w14:paraId="792385B4" w14:textId="77777777" w:rsidR="00CC190F" w:rsidRPr="005926A1" w:rsidRDefault="00CC190F" w:rsidP="00CC190F">
      <w:pPr>
        <w:numPr>
          <w:ilvl w:val="0"/>
          <w:numId w:val="1"/>
        </w:numPr>
        <w:rPr>
          <w:i/>
          <w:iCs/>
        </w:rPr>
      </w:pPr>
      <w:r w:rsidRPr="005926A1">
        <w:rPr>
          <w:i/>
          <w:iCs/>
        </w:rPr>
        <w:t xml:space="preserve">I RFP’en anføres, at raterne skal være inkl. tolddokumenter. Dette vil ligeledes medføre en væsentlig omkostning for Nukissiorfiit for forsendelser, hvor afsender selv udfærdiger tolddokumenter, eller hvor værdien ikke overstiger DKK 7.500. Det samme gælder for x-ray i lufthavnen, hvor godkendte afsendere normalt ikke betaler for x-ray. </w:t>
      </w:r>
      <w:r w:rsidRPr="005926A1">
        <w:rPr>
          <w:i/>
          <w:iCs/>
        </w:rPr>
        <w:lastRenderedPageBreak/>
        <w:t>Vil det være muligt at angive disse ydelser som tillæg, der alene afregnes for forsendelser, hvor de faktisk er nødvendige?</w:t>
      </w:r>
    </w:p>
    <w:p w14:paraId="659B53A6" w14:textId="463ED254" w:rsidR="003C1409" w:rsidRDefault="003C1409" w:rsidP="003C1409">
      <w:pPr>
        <w:ind w:left="720"/>
      </w:pPr>
      <w:r w:rsidRPr="005926A1">
        <w:t>Svar:</w:t>
      </w:r>
    </w:p>
    <w:p w14:paraId="5333F67C" w14:textId="2A53A96F" w:rsidR="00845B76" w:rsidRDefault="009C0F75" w:rsidP="003C1409">
      <w:pPr>
        <w:ind w:left="720"/>
      </w:pPr>
      <w:r>
        <w:t>Gener</w:t>
      </w:r>
      <w:r w:rsidR="006D2A31">
        <w:t>elt i forehold til tolddokumenter, s</w:t>
      </w:r>
      <w:r w:rsidR="00F17970">
        <w:t>å er det ekspeditøren der skal håndtære tolddokumentation,</w:t>
      </w:r>
      <w:r w:rsidR="006831D2">
        <w:t xml:space="preserve"> i</w:t>
      </w:r>
      <w:r w:rsidR="002135F5">
        <w:t xml:space="preserve"> mere end</w:t>
      </w:r>
      <w:r w:rsidR="006831D2">
        <w:t xml:space="preserve"> 2 år har vi ikke oplevet</w:t>
      </w:r>
      <w:r w:rsidR="002135F5">
        <w:t xml:space="preserve"> at en afsender selv udfærdiger tol</w:t>
      </w:r>
      <w:r w:rsidR="00EB0B2E">
        <w:t>d</w:t>
      </w:r>
      <w:r w:rsidR="002135F5">
        <w:t>dokumenter.</w:t>
      </w:r>
      <w:r w:rsidR="00630C40">
        <w:t xml:space="preserve"> Derfor forventes </w:t>
      </w:r>
      <w:r w:rsidR="00092A87">
        <w:t xml:space="preserve">det, at omkostningerne hertil er </w:t>
      </w:r>
      <w:r w:rsidR="00EB0B2E">
        <w:t>inkluderet</w:t>
      </w:r>
      <w:r w:rsidR="00092A87">
        <w:t xml:space="preserve"> i den angivne rate.</w:t>
      </w:r>
      <w:r w:rsidR="006831D2">
        <w:t xml:space="preserve"> </w:t>
      </w:r>
    </w:p>
    <w:p w14:paraId="1A4D411A" w14:textId="0AD933A3" w:rsidR="00EF4324" w:rsidRPr="00CC190F" w:rsidRDefault="00514A27" w:rsidP="003C1409">
      <w:pPr>
        <w:ind w:left="720"/>
      </w:pPr>
      <w:r>
        <w:t>I forehold til X-ray er der sat en ekstra felt i RFP’en, under arket Pakker til Grønland.</w:t>
      </w:r>
      <w:r w:rsidR="00090951">
        <w:t xml:space="preserve"> På linje </w:t>
      </w:r>
      <w:r w:rsidR="00074650">
        <w:t xml:space="preserve">58 og </w:t>
      </w:r>
      <w:r w:rsidR="00090951">
        <w:t>104</w:t>
      </w:r>
      <w:r w:rsidR="00074650">
        <w:t>.</w:t>
      </w:r>
    </w:p>
    <w:p w14:paraId="62CD45A5" w14:textId="77777777" w:rsidR="00CC190F" w:rsidRPr="006523C4" w:rsidRDefault="00CC190F" w:rsidP="00CC190F">
      <w:pPr>
        <w:numPr>
          <w:ilvl w:val="0"/>
          <w:numId w:val="1"/>
        </w:numPr>
        <w:rPr>
          <w:i/>
          <w:iCs/>
        </w:rPr>
      </w:pPr>
      <w:r w:rsidRPr="00CC190F">
        <w:rPr>
          <w:i/>
          <w:iCs/>
        </w:rPr>
        <w:t>I RFP’ens ark Internt Grønland – Luft skal der afgives priser for Keep Cool og Frys. Vi ønsker en afklaring af omfanget af denne type forsendelser, da vi ikke kan finde dem i forsendelsesstatistikken. Vi ønsker også afklaring af, om DHL Global Forwarding skal stå for emballering og pakning til luftfragt.</w:t>
      </w:r>
    </w:p>
    <w:p w14:paraId="09110061" w14:textId="0BDAAF1D" w:rsidR="006523C4" w:rsidRDefault="006523C4" w:rsidP="006523C4">
      <w:pPr>
        <w:ind w:left="720"/>
      </w:pPr>
      <w:r>
        <w:t>Svar:</w:t>
      </w:r>
    </w:p>
    <w:p w14:paraId="49B97599" w14:textId="5517BB99" w:rsidR="006523C4" w:rsidRPr="00CC190F" w:rsidRDefault="006523C4" w:rsidP="006523C4">
      <w:pPr>
        <w:ind w:left="720"/>
      </w:pPr>
      <w:r>
        <w:t xml:space="preserve">Da det er </w:t>
      </w:r>
      <w:r w:rsidR="008E1651">
        <w:t>meget</w:t>
      </w:r>
      <w:r>
        <w:t xml:space="preserve"> sjældent </w:t>
      </w:r>
      <w:r w:rsidR="008E1651">
        <w:t>vi bruger Keep Cool og Frys i luftfragten</w:t>
      </w:r>
      <w:r w:rsidR="00EC4681">
        <w:t xml:space="preserve"> </w:t>
      </w:r>
      <w:r w:rsidR="00261106">
        <w:t>internt i Grønland</w:t>
      </w:r>
      <w:r w:rsidR="008E1651">
        <w:t xml:space="preserve">, har vi ikke noget historik. Hvis dette behov opstår, vil Nukissiorfiit står for emballering og pakning.   </w:t>
      </w:r>
    </w:p>
    <w:p w14:paraId="77F5C37F" w14:textId="77777777" w:rsidR="00CC190F" w:rsidRDefault="00CC190F" w:rsidP="00CC190F">
      <w:pPr>
        <w:numPr>
          <w:ilvl w:val="0"/>
          <w:numId w:val="1"/>
        </w:numPr>
        <w:rPr>
          <w:i/>
          <w:iCs/>
        </w:rPr>
      </w:pPr>
      <w:r w:rsidRPr="00CC190F">
        <w:rPr>
          <w:i/>
          <w:iCs/>
        </w:rPr>
        <w:t>I ark Internt Grønland – Luft ønsker vi en generel forklaring på, hvordan punktet skal udfyldes. Skal der tages udgangspunkt i én modtagerby, eller skal der afgives priser til flere destinationer? I så fald mener vi, at arket bør udvides til at omfatte alle relevante destinationer.</w:t>
      </w:r>
    </w:p>
    <w:p w14:paraId="0CEF2842" w14:textId="71A48B3E" w:rsidR="008E1651" w:rsidRDefault="008E1651" w:rsidP="008E1651">
      <w:pPr>
        <w:ind w:left="720"/>
      </w:pPr>
      <w:r>
        <w:t>Svar:</w:t>
      </w:r>
    </w:p>
    <w:p w14:paraId="278FBE77" w14:textId="28ECAC8A" w:rsidR="008E1651" w:rsidRPr="00CC190F" w:rsidRDefault="002D2C53" w:rsidP="008E1651">
      <w:pPr>
        <w:ind w:left="720"/>
      </w:pPr>
      <w:r>
        <w:t>Der skal kun afgives priser pr. kilo, uden der tager udgangspunktet af destinationer.</w:t>
      </w:r>
    </w:p>
    <w:p w14:paraId="2A59E94E" w14:textId="77777777" w:rsidR="00CC190F" w:rsidRDefault="00CC190F" w:rsidP="00CC190F">
      <w:pPr>
        <w:numPr>
          <w:ilvl w:val="0"/>
          <w:numId w:val="1"/>
        </w:numPr>
        <w:rPr>
          <w:i/>
          <w:iCs/>
        </w:rPr>
      </w:pPr>
      <w:r w:rsidRPr="00CC190F">
        <w:rPr>
          <w:i/>
          <w:iCs/>
        </w:rPr>
        <w:t>I ark Rabatstruktur ønsker vi afklaring af, om eventuel rabat fratrækkes evalueringsprisen, inden der gives point.</w:t>
      </w:r>
    </w:p>
    <w:p w14:paraId="1E3F7B67" w14:textId="1CF3D2A2" w:rsidR="002D2C53" w:rsidRDefault="002D2C53" w:rsidP="002D2C53">
      <w:pPr>
        <w:ind w:left="720"/>
      </w:pPr>
      <w:r>
        <w:t>Svar:</w:t>
      </w:r>
    </w:p>
    <w:p w14:paraId="62F27B98" w14:textId="4D869FB7" w:rsidR="002D2C53" w:rsidRPr="00CC190F" w:rsidRDefault="00D64869" w:rsidP="002D2C53">
      <w:pPr>
        <w:ind w:left="720"/>
      </w:pPr>
      <w:r w:rsidRPr="00D64869">
        <w:t>Nukissiorfiit vil tage Rabatstruktur med i evaluering. Hvis der f.eks. gives 2% årligt, så vil trække de % sats, ude fra den udfyldte ”Udfyldelsesskema for prisoversigt for udvalgte byer”.</w:t>
      </w:r>
      <w:r w:rsidR="00491202">
        <w:t xml:space="preserve"> Og det er vigtigt at pointere det er kun for </w:t>
      </w:r>
      <w:r w:rsidR="002F34FC">
        <w:t xml:space="preserve">fragtprisen, rabatsatsen </w:t>
      </w:r>
      <w:r w:rsidR="00934E1A">
        <w:t>er ekskl. Olie og diverse tillæg.</w:t>
      </w:r>
    </w:p>
    <w:p w14:paraId="0A17A66F" w14:textId="6FF6A478" w:rsidR="005D713D" w:rsidRPr="005D713D" w:rsidRDefault="00CC190F" w:rsidP="005D713D">
      <w:pPr>
        <w:numPr>
          <w:ilvl w:val="0"/>
          <w:numId w:val="1"/>
        </w:numPr>
        <w:rPr>
          <w:i/>
          <w:iCs/>
        </w:rPr>
      </w:pPr>
      <w:r w:rsidRPr="00CC190F">
        <w:rPr>
          <w:i/>
          <w:iCs/>
        </w:rPr>
        <w:t>I celle E1 i arket Udfyldningsskema for prisoversigt for udvalgte byer står der ”Exp”. Hvad betyder dette?</w:t>
      </w:r>
    </w:p>
    <w:p w14:paraId="6C34886C" w14:textId="319FED40" w:rsidR="00D64869" w:rsidRDefault="00D64869" w:rsidP="00D64869">
      <w:pPr>
        <w:ind w:left="720"/>
      </w:pPr>
      <w:r>
        <w:t>Svar:</w:t>
      </w:r>
    </w:p>
    <w:p w14:paraId="4D90392F" w14:textId="5CEDBFF4" w:rsidR="005D713D" w:rsidRDefault="00D64869" w:rsidP="00CC4F6E">
      <w:pPr>
        <w:ind w:left="720"/>
      </w:pPr>
      <w:r>
        <w:lastRenderedPageBreak/>
        <w:t xml:space="preserve">Det står for Express er som Tuavi-leveringer eller </w:t>
      </w:r>
      <w:r w:rsidR="003C1409">
        <w:t>Express Freigt</w:t>
      </w:r>
      <w:r>
        <w:t xml:space="preserve">, men </w:t>
      </w:r>
      <w:r w:rsidR="003C1409">
        <w:t xml:space="preserve">de tal under Exp på </w:t>
      </w:r>
      <w:r w:rsidR="003C1409" w:rsidRPr="00D64869">
        <w:t>”Udfyldelsesskema for prisoversigt for udvalgte byer”</w:t>
      </w:r>
      <w:r w:rsidR="003C1409">
        <w:t xml:space="preserve">, er ikke dem som er kritiske leverancer. </w:t>
      </w:r>
    </w:p>
    <w:p w14:paraId="648523B0" w14:textId="77777777" w:rsidR="004543C1" w:rsidRDefault="004543C1" w:rsidP="004543C1">
      <w:pPr>
        <w:pStyle w:val="Listeafsnit"/>
        <w:numPr>
          <w:ilvl w:val="0"/>
          <w:numId w:val="1"/>
        </w:numPr>
        <w:rPr>
          <w:i/>
          <w:iCs/>
        </w:rPr>
      </w:pPr>
      <w:r w:rsidRPr="004543C1">
        <w:rPr>
          <w:i/>
          <w:iCs/>
        </w:rPr>
        <w:t>INTRO OG VIGTIG VIDEN, RESUMÉ: Der skal gives dør til dør priser, men det er op til den enkelte byder at notere i ”Nukissiorfiit Enhed dør dør” hvor man leverer til dør. Det giver ikke sammenligningsgrundlag når der skal udfyldes i ”Udfyldelsesskema for prisoversigt”.</w:t>
      </w:r>
    </w:p>
    <w:p w14:paraId="32CE3F84" w14:textId="77777777" w:rsidR="0011675C" w:rsidRDefault="0011675C" w:rsidP="0011675C">
      <w:pPr>
        <w:pStyle w:val="Listeafsnit"/>
      </w:pPr>
    </w:p>
    <w:p w14:paraId="74D48EA5" w14:textId="5031A35B" w:rsidR="0011675C" w:rsidRDefault="003C7FC1" w:rsidP="0011675C">
      <w:pPr>
        <w:pStyle w:val="Listeafsnit"/>
      </w:pPr>
      <w:r>
        <w:t>Svar:</w:t>
      </w:r>
    </w:p>
    <w:p w14:paraId="59B45766" w14:textId="136071C2" w:rsidR="009B53F2" w:rsidRDefault="00C13E75" w:rsidP="00B1557E">
      <w:pPr>
        <w:pStyle w:val="Listeafsnit"/>
      </w:pPr>
      <w:r>
        <w:t>I</w:t>
      </w:r>
      <w:r w:rsidR="000F7538">
        <w:t xml:space="preserve"> RFP’en</w:t>
      </w:r>
      <w:r>
        <w:t xml:space="preserve"> arket for Nukissiorfiit Enhede</w:t>
      </w:r>
      <w:r w:rsidR="00FC772E">
        <w:t xml:space="preserve"> dør-dør, ved kolone J </w:t>
      </w:r>
      <w:r w:rsidR="000F7538">
        <w:t>er der</w:t>
      </w:r>
      <w:r w:rsidR="00FC772E">
        <w:t xml:space="preserve"> tilføje</w:t>
      </w:r>
      <w:r w:rsidR="009B53F2">
        <w:t>t</w:t>
      </w:r>
      <w:r w:rsidR="00CF37DB">
        <w:t>: Pris for levering pr</w:t>
      </w:r>
      <w:r w:rsidR="004E63A8">
        <w:t>.</w:t>
      </w:r>
      <w:r w:rsidR="00CF37DB">
        <w:t xml:space="preserve"> CBM, og i Kolone K tilføje</w:t>
      </w:r>
      <w:r w:rsidR="009B53F2">
        <w:t>t</w:t>
      </w:r>
      <w:r w:rsidR="001959F7">
        <w:t>: Pris for levering pr. kg</w:t>
      </w:r>
      <w:r w:rsidR="009B53F2">
        <w:t>.</w:t>
      </w:r>
      <w:r w:rsidR="00586F11">
        <w:t xml:space="preserve"> Nedenstående felter skal </w:t>
      </w:r>
      <w:r w:rsidR="00D6316A">
        <w:t>på de ovenstående koloner skal udfyldes.</w:t>
      </w:r>
    </w:p>
    <w:p w14:paraId="12A4A04D" w14:textId="7689D5CB" w:rsidR="00B1557E" w:rsidRDefault="00CF1C0C" w:rsidP="00B1557E">
      <w:pPr>
        <w:pStyle w:val="Listeafsnit"/>
      </w:pPr>
      <w:r>
        <w:t>Udfyldelsesskema</w:t>
      </w:r>
      <w:r w:rsidR="00AD326D">
        <w:t xml:space="preserve">et </w:t>
      </w:r>
      <w:r>
        <w:t xml:space="preserve">er </w:t>
      </w:r>
      <w:r w:rsidR="006E5F9B">
        <w:t>for prissatser pr. kilo eller cbm.</w:t>
      </w:r>
      <w:r w:rsidR="00B34E81">
        <w:t xml:space="preserve"> </w:t>
      </w:r>
      <w:r w:rsidR="00BD5FBB">
        <w:t>På forsendelser.</w:t>
      </w:r>
    </w:p>
    <w:p w14:paraId="6F2A345E" w14:textId="77777777" w:rsidR="003C4B3C" w:rsidRPr="004543C1" w:rsidRDefault="003C4B3C" w:rsidP="00B1557E">
      <w:pPr>
        <w:pStyle w:val="Listeafsnit"/>
      </w:pPr>
    </w:p>
    <w:p w14:paraId="7C004A4A" w14:textId="77777777" w:rsidR="004543C1" w:rsidRPr="00DE209B" w:rsidRDefault="004543C1" w:rsidP="004543C1">
      <w:pPr>
        <w:pStyle w:val="Listeafsnit"/>
        <w:numPr>
          <w:ilvl w:val="0"/>
          <w:numId w:val="1"/>
        </w:numPr>
        <w:spacing w:after="0" w:line="240" w:lineRule="auto"/>
        <w:contextualSpacing w:val="0"/>
        <w:rPr>
          <w:rFonts w:eastAsia="Times New Roman" w:cs="Arial"/>
          <w:i/>
          <w:iCs/>
          <w:color w:val="282828"/>
        </w:rPr>
      </w:pPr>
      <w:r w:rsidRPr="00DE209B">
        <w:rPr>
          <w:rFonts w:eastAsia="Times New Roman" w:cs="Arial"/>
          <w:i/>
          <w:iCs/>
          <w:color w:val="282828"/>
        </w:rPr>
        <w:t>INTERN FRAGT: Her er angivet zoner, på samme måde som der er fra Danmark, men intern fragt i Grønland går på tværs af zoner og ikke kun fra fx Nuuk. Så hvordan skal vi prissætte noget fra fx zone 1 til 6?</w:t>
      </w:r>
    </w:p>
    <w:p w14:paraId="04D517F1" w14:textId="77777777" w:rsidR="00DE209B" w:rsidRDefault="00DE209B" w:rsidP="00DE209B">
      <w:pPr>
        <w:pStyle w:val="Listeafsnit"/>
        <w:spacing w:after="0" w:line="240" w:lineRule="auto"/>
        <w:contextualSpacing w:val="0"/>
        <w:rPr>
          <w:rFonts w:eastAsia="Times New Roman" w:cs="Arial"/>
          <w:color w:val="282828"/>
        </w:rPr>
      </w:pPr>
    </w:p>
    <w:p w14:paraId="0358C05B" w14:textId="63A8A657" w:rsidR="00DE209B" w:rsidRDefault="00DE209B" w:rsidP="00DE209B">
      <w:pPr>
        <w:pStyle w:val="Listeafsnit"/>
        <w:spacing w:after="0" w:line="240" w:lineRule="auto"/>
        <w:contextualSpacing w:val="0"/>
        <w:rPr>
          <w:rFonts w:eastAsia="Times New Roman" w:cs="Arial"/>
          <w:color w:val="282828"/>
        </w:rPr>
      </w:pPr>
      <w:r>
        <w:rPr>
          <w:rFonts w:eastAsia="Times New Roman" w:cs="Arial"/>
          <w:color w:val="282828"/>
        </w:rPr>
        <w:t>Svar:</w:t>
      </w:r>
    </w:p>
    <w:p w14:paraId="673E1370" w14:textId="396F0125" w:rsidR="00DE209B" w:rsidRDefault="000F5337" w:rsidP="00DE209B">
      <w:pPr>
        <w:pStyle w:val="Listeafsnit"/>
        <w:spacing w:after="0" w:line="240" w:lineRule="auto"/>
        <w:contextualSpacing w:val="0"/>
        <w:rPr>
          <w:rFonts w:eastAsia="Times New Roman" w:cs="Arial"/>
          <w:color w:val="282828"/>
        </w:rPr>
      </w:pPr>
      <w:r>
        <w:rPr>
          <w:rFonts w:eastAsia="Times New Roman" w:cs="Arial"/>
          <w:color w:val="282828"/>
        </w:rPr>
        <w:t>Zone</w:t>
      </w:r>
      <w:r w:rsidR="006D58C3">
        <w:rPr>
          <w:rFonts w:eastAsia="Times New Roman" w:cs="Arial"/>
          <w:color w:val="282828"/>
        </w:rPr>
        <w:t xml:space="preserve"> opdeling er </w:t>
      </w:r>
      <w:r w:rsidR="00CF3F27">
        <w:rPr>
          <w:rFonts w:eastAsia="Times New Roman" w:cs="Arial"/>
          <w:color w:val="282828"/>
        </w:rPr>
        <w:t xml:space="preserve">taget </w:t>
      </w:r>
      <w:r w:rsidR="0076625E">
        <w:rPr>
          <w:rFonts w:eastAsia="Times New Roman" w:cs="Arial"/>
          <w:color w:val="282828"/>
        </w:rPr>
        <w:t xml:space="preserve">med </w:t>
      </w:r>
      <w:r w:rsidR="00CF3F27">
        <w:rPr>
          <w:rFonts w:eastAsia="Times New Roman" w:cs="Arial"/>
          <w:color w:val="282828"/>
        </w:rPr>
        <w:t>pga.</w:t>
      </w:r>
      <w:r w:rsidR="0076625E">
        <w:rPr>
          <w:rFonts w:eastAsia="Times New Roman" w:cs="Arial"/>
          <w:color w:val="282828"/>
        </w:rPr>
        <w:t xml:space="preserve"> at der er forskellige</w:t>
      </w:r>
      <w:r w:rsidR="00CF3F27">
        <w:rPr>
          <w:rFonts w:eastAsia="Times New Roman" w:cs="Arial"/>
          <w:color w:val="282828"/>
        </w:rPr>
        <w:t xml:space="preserve"> </w:t>
      </w:r>
      <w:r w:rsidR="006D58C3">
        <w:rPr>
          <w:rFonts w:eastAsia="Times New Roman" w:cs="Arial"/>
          <w:color w:val="282828"/>
        </w:rPr>
        <w:t>håndtæring</w:t>
      </w:r>
      <w:r w:rsidR="0076625E">
        <w:rPr>
          <w:rFonts w:eastAsia="Times New Roman" w:cs="Arial"/>
          <w:color w:val="282828"/>
        </w:rPr>
        <w:t>s</w:t>
      </w:r>
      <w:r w:rsidR="004E7432">
        <w:rPr>
          <w:rFonts w:eastAsia="Times New Roman" w:cs="Arial"/>
          <w:color w:val="282828"/>
        </w:rPr>
        <w:t xml:space="preserve"> priser hos RAL.</w:t>
      </w:r>
      <w:r w:rsidR="003E7CF7">
        <w:rPr>
          <w:rFonts w:eastAsia="Times New Roman" w:cs="Arial"/>
          <w:color w:val="282828"/>
        </w:rPr>
        <w:t xml:space="preserve"> For at der kan tages</w:t>
      </w:r>
      <w:r w:rsidR="00290BF6">
        <w:rPr>
          <w:rFonts w:eastAsia="Times New Roman" w:cs="Arial"/>
          <w:color w:val="282828"/>
        </w:rPr>
        <w:t xml:space="preserve"> fælles udgangspunkt, er det de zone opdeling vi har taget</w:t>
      </w:r>
      <w:r w:rsidR="004103CA">
        <w:rPr>
          <w:rFonts w:eastAsia="Times New Roman" w:cs="Arial"/>
          <w:color w:val="282828"/>
        </w:rPr>
        <w:t xml:space="preserve"> med, selv om priserne </w:t>
      </w:r>
      <w:r w:rsidR="00AF44E6">
        <w:rPr>
          <w:rFonts w:eastAsia="Times New Roman" w:cs="Arial"/>
          <w:color w:val="282828"/>
        </w:rPr>
        <w:t>interne fragtpriser går på tværs i Grønland.</w:t>
      </w:r>
    </w:p>
    <w:p w14:paraId="3F98332F" w14:textId="77777777" w:rsidR="00AF44E6" w:rsidRPr="00DE209B" w:rsidRDefault="00AF44E6" w:rsidP="00DE209B">
      <w:pPr>
        <w:pStyle w:val="Listeafsnit"/>
        <w:spacing w:after="0" w:line="240" w:lineRule="auto"/>
        <w:contextualSpacing w:val="0"/>
        <w:rPr>
          <w:rFonts w:eastAsia="Times New Roman" w:cs="Arial"/>
          <w:color w:val="282828"/>
        </w:rPr>
      </w:pPr>
    </w:p>
    <w:p w14:paraId="430F6410" w14:textId="59CF46FA" w:rsidR="00CC4F6E" w:rsidRPr="00C16891" w:rsidRDefault="004543C1" w:rsidP="00CC4F6E">
      <w:pPr>
        <w:pStyle w:val="Listeafsnit"/>
        <w:numPr>
          <w:ilvl w:val="0"/>
          <w:numId w:val="1"/>
        </w:numPr>
        <w:rPr>
          <w:i/>
          <w:iCs/>
        </w:rPr>
      </w:pPr>
      <w:r w:rsidRPr="00C16891">
        <w:rPr>
          <w:i/>
          <w:iCs/>
        </w:rPr>
        <w:t>LAGER: Der er nævnt lageropmagasinering men umiddelbart ikke et sted det skal prissættes.</w:t>
      </w:r>
    </w:p>
    <w:p w14:paraId="1B6EED89" w14:textId="77777777" w:rsidR="009E3B7D" w:rsidRDefault="009E3B7D" w:rsidP="009E3B7D">
      <w:pPr>
        <w:pStyle w:val="Listeafsnit"/>
      </w:pPr>
    </w:p>
    <w:p w14:paraId="11500CDF" w14:textId="5FBC87B5" w:rsidR="00BD5FBB" w:rsidRDefault="00BD5FBB" w:rsidP="009E3B7D">
      <w:pPr>
        <w:pStyle w:val="Listeafsnit"/>
      </w:pPr>
      <w:r>
        <w:t>Svar:</w:t>
      </w:r>
    </w:p>
    <w:p w14:paraId="28D9612C" w14:textId="57B2A167" w:rsidR="006F74A7" w:rsidRDefault="002C60BA" w:rsidP="009E3B7D">
      <w:pPr>
        <w:pStyle w:val="Listeafsnit"/>
      </w:pPr>
      <w:r>
        <w:t xml:space="preserve">For at </w:t>
      </w:r>
      <w:r w:rsidR="002D64E0">
        <w:t>imødekomme dette spørgsmål, er der nu tilføjet ekstra ark til i RFP’en</w:t>
      </w:r>
      <w:r w:rsidR="00B07AB2">
        <w:t>, som specifikt omhandler lageropmagasinering. På dette ark</w:t>
      </w:r>
      <w:r w:rsidR="00856407">
        <w:t xml:space="preserve"> skal der angives </w:t>
      </w:r>
      <w:r w:rsidR="00C16891">
        <w:t>priser på de felter der skal udfyldes.</w:t>
      </w:r>
    </w:p>
    <w:p w14:paraId="10143E07" w14:textId="77777777" w:rsidR="00BB1718" w:rsidRDefault="00BB1718" w:rsidP="009E3B7D">
      <w:pPr>
        <w:pStyle w:val="Listeafsnit"/>
      </w:pPr>
    </w:p>
    <w:p w14:paraId="0E161159" w14:textId="77777777" w:rsidR="00FE76C1" w:rsidRPr="009E3B7D" w:rsidRDefault="00FE76C1" w:rsidP="00FE76C1">
      <w:pPr>
        <w:pStyle w:val="Listeafsnit"/>
        <w:numPr>
          <w:ilvl w:val="0"/>
          <w:numId w:val="1"/>
        </w:numPr>
        <w:spacing w:after="0" w:line="240" w:lineRule="auto"/>
        <w:contextualSpacing w:val="0"/>
        <w:rPr>
          <w:rFonts w:ascii="Arial" w:eastAsia="Times New Roman" w:hAnsi="Arial" w:cs="Arial"/>
          <w:i/>
          <w:iCs/>
          <w:color w:val="282828"/>
          <w:sz w:val="20"/>
          <w:szCs w:val="20"/>
        </w:rPr>
      </w:pPr>
      <w:r w:rsidRPr="009E3B7D">
        <w:rPr>
          <w:rFonts w:ascii="Arial" w:eastAsia="Times New Roman" w:hAnsi="Arial" w:cs="Arial"/>
          <w:i/>
          <w:iCs/>
          <w:color w:val="282828"/>
          <w:sz w:val="20"/>
          <w:szCs w:val="20"/>
        </w:rPr>
        <w:t>KONTRAKTUDKAST PKT. 9.5: Advisering inden noget er forsinket – betyder det at vi modtager data fra Nukissiorfiit om forventet levering til dansk afskibningshavn? Eller er det ved skibsforsinkelser hos RAL/Air Greenland der menes man gerne vil orienteres?</w:t>
      </w:r>
    </w:p>
    <w:p w14:paraId="2A90BD4E" w14:textId="77777777" w:rsidR="009E3B7D" w:rsidRDefault="009E3B7D" w:rsidP="009E3B7D">
      <w:pPr>
        <w:pStyle w:val="Listeafsnit"/>
        <w:spacing w:after="0" w:line="240" w:lineRule="auto"/>
        <w:contextualSpacing w:val="0"/>
        <w:rPr>
          <w:rFonts w:ascii="Arial" w:eastAsia="Times New Roman" w:hAnsi="Arial" w:cs="Arial"/>
          <w:color w:val="282828"/>
          <w:sz w:val="20"/>
          <w:szCs w:val="20"/>
        </w:rPr>
      </w:pPr>
    </w:p>
    <w:p w14:paraId="73AA3DD8" w14:textId="099B6C27" w:rsidR="009E3B7D" w:rsidRDefault="009E3B7D" w:rsidP="009E3B7D">
      <w:pPr>
        <w:pStyle w:val="Listeafsnit"/>
        <w:spacing w:after="0" w:line="240" w:lineRule="auto"/>
        <w:contextualSpacing w:val="0"/>
        <w:rPr>
          <w:rFonts w:ascii="Arial" w:eastAsia="Times New Roman" w:hAnsi="Arial" w:cs="Arial"/>
          <w:color w:val="282828"/>
          <w:sz w:val="20"/>
          <w:szCs w:val="20"/>
        </w:rPr>
      </w:pPr>
      <w:r>
        <w:rPr>
          <w:rFonts w:ascii="Arial" w:eastAsia="Times New Roman" w:hAnsi="Arial" w:cs="Arial"/>
          <w:color w:val="282828"/>
          <w:sz w:val="20"/>
          <w:szCs w:val="20"/>
        </w:rPr>
        <w:t>Svar:</w:t>
      </w:r>
    </w:p>
    <w:p w14:paraId="4594C35A" w14:textId="73052E3A" w:rsidR="004543C1" w:rsidRDefault="00411DEB" w:rsidP="00FE76C1">
      <w:pPr>
        <w:pStyle w:val="Listeafsnit"/>
      </w:pPr>
      <w:r>
        <w:t xml:space="preserve">Det er når der er forsinkelser hos RAL / Air Greenland </w:t>
      </w:r>
      <w:r w:rsidR="00A85E9C">
        <w:t>der menes.</w:t>
      </w:r>
    </w:p>
    <w:p w14:paraId="71B9055B" w14:textId="77777777" w:rsidR="008E6A25" w:rsidRDefault="008E6A25" w:rsidP="00FE76C1">
      <w:pPr>
        <w:pStyle w:val="Listeafsnit"/>
      </w:pPr>
    </w:p>
    <w:p w14:paraId="7448E4ED" w14:textId="77777777" w:rsidR="002E6B97" w:rsidRPr="002E6B97" w:rsidRDefault="002E6B97" w:rsidP="002E6B97">
      <w:pPr>
        <w:pStyle w:val="Listeafsnit"/>
        <w:numPr>
          <w:ilvl w:val="0"/>
          <w:numId w:val="1"/>
        </w:numPr>
        <w:rPr>
          <w:i/>
          <w:iCs/>
        </w:rPr>
      </w:pPr>
      <w:r w:rsidRPr="002E6B97">
        <w:rPr>
          <w:i/>
          <w:iCs/>
        </w:rPr>
        <w:t xml:space="preserve">Ønsker Nukissiorfiit tilbud på transportforsikring? I RFP’en under ”Intro &amp; vigtig info” i pkt. 35 anmodes om pris på transportforsikring, denne bedes anført i arket ”Oplysninger og forudsætninger” dog er der ikke i arket ”Oplysninger” mulighed for at </w:t>
      </w:r>
      <w:r w:rsidRPr="002E6B97">
        <w:rPr>
          <w:i/>
          <w:iCs/>
        </w:rPr>
        <w:lastRenderedPageBreak/>
        <w:t>anføre pris på transportforsikring. Hvis der ønskes pris på transportforsikring, hvor ønskes denne pris anført?</w:t>
      </w:r>
    </w:p>
    <w:p w14:paraId="2FC88B26" w14:textId="1F3BFDC4" w:rsidR="008E6A25" w:rsidRDefault="008E6A25" w:rsidP="002E6B97">
      <w:pPr>
        <w:pStyle w:val="Listeafsnit"/>
      </w:pPr>
    </w:p>
    <w:p w14:paraId="6AAF8C33" w14:textId="102BF76D" w:rsidR="00171A1C" w:rsidRDefault="00171A1C" w:rsidP="002E6B97">
      <w:pPr>
        <w:pStyle w:val="Listeafsnit"/>
      </w:pPr>
      <w:r>
        <w:t>Svar:</w:t>
      </w:r>
    </w:p>
    <w:p w14:paraId="374D21FE" w14:textId="7BA0AC9E" w:rsidR="00171A1C" w:rsidRDefault="00FF48E9" w:rsidP="002E6B97">
      <w:pPr>
        <w:pStyle w:val="Listeafsnit"/>
      </w:pPr>
      <w:r>
        <w:t xml:space="preserve">Nukissiorfiit ønsker ikke om at modtage </w:t>
      </w:r>
      <w:r w:rsidR="0086220B">
        <w:t xml:space="preserve">tilbud på transportforsikring, da </w:t>
      </w:r>
      <w:r w:rsidR="00BE4C0D">
        <w:t>Nukissiorfiit er selv</w:t>
      </w:r>
      <w:r w:rsidR="0086220B">
        <w:t xml:space="preserve"> dækket med </w:t>
      </w:r>
      <w:r w:rsidR="00B668B7">
        <w:t>transport</w:t>
      </w:r>
      <w:r w:rsidR="0086220B">
        <w:t>forsikring.</w:t>
      </w:r>
    </w:p>
    <w:p w14:paraId="6B288335" w14:textId="63E07E69" w:rsidR="00B668B7" w:rsidRDefault="00B668B7" w:rsidP="002E6B97">
      <w:pPr>
        <w:pStyle w:val="Listeafsnit"/>
      </w:pPr>
      <w:r>
        <w:t xml:space="preserve">Vi vil derfor fjerne punkt </w:t>
      </w:r>
      <w:r w:rsidR="008E0E3E">
        <w:t>35 fra RFP’en under Intro &amp; Vigtig info</w:t>
      </w:r>
      <w:r w:rsidR="00D358E4">
        <w:t>.</w:t>
      </w:r>
    </w:p>
    <w:sectPr w:rsidR="00B668B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23E"/>
    <w:multiLevelType w:val="hybridMultilevel"/>
    <w:tmpl w:val="B7968620"/>
    <w:lvl w:ilvl="0" w:tplc="0406000F">
      <w:start w:val="1"/>
      <w:numFmt w:val="decimal"/>
      <w:lvlText w:val="%1."/>
      <w:lvlJc w:val="left"/>
      <w:pPr>
        <w:ind w:left="770" w:hanging="360"/>
      </w:pPr>
    </w:lvl>
    <w:lvl w:ilvl="1" w:tplc="04060019" w:tentative="1">
      <w:start w:val="1"/>
      <w:numFmt w:val="lowerLetter"/>
      <w:lvlText w:val="%2."/>
      <w:lvlJc w:val="left"/>
      <w:pPr>
        <w:ind w:left="1490" w:hanging="360"/>
      </w:pPr>
    </w:lvl>
    <w:lvl w:ilvl="2" w:tplc="0406001B" w:tentative="1">
      <w:start w:val="1"/>
      <w:numFmt w:val="lowerRoman"/>
      <w:lvlText w:val="%3."/>
      <w:lvlJc w:val="right"/>
      <w:pPr>
        <w:ind w:left="2210" w:hanging="180"/>
      </w:pPr>
    </w:lvl>
    <w:lvl w:ilvl="3" w:tplc="0406000F" w:tentative="1">
      <w:start w:val="1"/>
      <w:numFmt w:val="decimal"/>
      <w:lvlText w:val="%4."/>
      <w:lvlJc w:val="left"/>
      <w:pPr>
        <w:ind w:left="2930" w:hanging="360"/>
      </w:pPr>
    </w:lvl>
    <w:lvl w:ilvl="4" w:tplc="04060019" w:tentative="1">
      <w:start w:val="1"/>
      <w:numFmt w:val="lowerLetter"/>
      <w:lvlText w:val="%5."/>
      <w:lvlJc w:val="left"/>
      <w:pPr>
        <w:ind w:left="3650" w:hanging="360"/>
      </w:pPr>
    </w:lvl>
    <w:lvl w:ilvl="5" w:tplc="0406001B" w:tentative="1">
      <w:start w:val="1"/>
      <w:numFmt w:val="lowerRoman"/>
      <w:lvlText w:val="%6."/>
      <w:lvlJc w:val="right"/>
      <w:pPr>
        <w:ind w:left="4370" w:hanging="180"/>
      </w:pPr>
    </w:lvl>
    <w:lvl w:ilvl="6" w:tplc="0406000F" w:tentative="1">
      <w:start w:val="1"/>
      <w:numFmt w:val="decimal"/>
      <w:lvlText w:val="%7."/>
      <w:lvlJc w:val="left"/>
      <w:pPr>
        <w:ind w:left="5090" w:hanging="360"/>
      </w:pPr>
    </w:lvl>
    <w:lvl w:ilvl="7" w:tplc="04060019" w:tentative="1">
      <w:start w:val="1"/>
      <w:numFmt w:val="lowerLetter"/>
      <w:lvlText w:val="%8."/>
      <w:lvlJc w:val="left"/>
      <w:pPr>
        <w:ind w:left="5810" w:hanging="360"/>
      </w:pPr>
    </w:lvl>
    <w:lvl w:ilvl="8" w:tplc="0406001B" w:tentative="1">
      <w:start w:val="1"/>
      <w:numFmt w:val="lowerRoman"/>
      <w:lvlText w:val="%9."/>
      <w:lvlJc w:val="right"/>
      <w:pPr>
        <w:ind w:left="6530" w:hanging="180"/>
      </w:pPr>
    </w:lvl>
  </w:abstractNum>
  <w:abstractNum w:abstractNumId="1" w15:restartNumberingAfterBreak="0">
    <w:nsid w:val="17F95CE2"/>
    <w:multiLevelType w:val="hybridMultilevel"/>
    <w:tmpl w:val="4762DA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43525586"/>
    <w:multiLevelType w:val="hybridMultilevel"/>
    <w:tmpl w:val="9C48E07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51CA727B"/>
    <w:multiLevelType w:val="hybridMultilevel"/>
    <w:tmpl w:val="4F1A03A2"/>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15:restartNumberingAfterBreak="0">
    <w:nsid w:val="580A3D37"/>
    <w:multiLevelType w:val="hybridMultilevel"/>
    <w:tmpl w:val="484870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CEA781E"/>
    <w:multiLevelType w:val="hybridMultilevel"/>
    <w:tmpl w:val="D4C04A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F400F84"/>
    <w:multiLevelType w:val="multilevel"/>
    <w:tmpl w:val="B7721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09099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082702">
    <w:abstractNumId w:val="0"/>
  </w:num>
  <w:num w:numId="3" w16cid:durableId="281422442">
    <w:abstractNumId w:val="3"/>
  </w:num>
  <w:num w:numId="4" w16cid:durableId="1346008121">
    <w:abstractNumId w:val="5"/>
  </w:num>
  <w:num w:numId="5" w16cid:durableId="1219705009">
    <w:abstractNumId w:val="1"/>
  </w:num>
  <w:num w:numId="6" w16cid:durableId="267471632">
    <w:abstractNumId w:val="4"/>
  </w:num>
  <w:num w:numId="7" w16cid:durableId="346374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0F"/>
    <w:rsid w:val="00024BE5"/>
    <w:rsid w:val="00027C4D"/>
    <w:rsid w:val="00074650"/>
    <w:rsid w:val="00090951"/>
    <w:rsid w:val="00092A87"/>
    <w:rsid w:val="000C0E79"/>
    <w:rsid w:val="000F5337"/>
    <w:rsid w:val="000F7538"/>
    <w:rsid w:val="0011675C"/>
    <w:rsid w:val="0014320B"/>
    <w:rsid w:val="00171A1C"/>
    <w:rsid w:val="00180042"/>
    <w:rsid w:val="00185707"/>
    <w:rsid w:val="001959F7"/>
    <w:rsid w:val="001D507D"/>
    <w:rsid w:val="001F743E"/>
    <w:rsid w:val="002135F5"/>
    <w:rsid w:val="0023335A"/>
    <w:rsid w:val="00261106"/>
    <w:rsid w:val="00290BF6"/>
    <w:rsid w:val="002A4C0E"/>
    <w:rsid w:val="002C60BA"/>
    <w:rsid w:val="002D2C53"/>
    <w:rsid w:val="002D64E0"/>
    <w:rsid w:val="002D740C"/>
    <w:rsid w:val="002E6B97"/>
    <w:rsid w:val="002F34FC"/>
    <w:rsid w:val="0032315B"/>
    <w:rsid w:val="003C1409"/>
    <w:rsid w:val="003C4B3C"/>
    <w:rsid w:val="003C7FC1"/>
    <w:rsid w:val="003E634F"/>
    <w:rsid w:val="003E7CF7"/>
    <w:rsid w:val="004103CA"/>
    <w:rsid w:val="00411DEB"/>
    <w:rsid w:val="00430990"/>
    <w:rsid w:val="004543C1"/>
    <w:rsid w:val="00487CF8"/>
    <w:rsid w:val="00491202"/>
    <w:rsid w:val="0049404C"/>
    <w:rsid w:val="004B0904"/>
    <w:rsid w:val="004D5401"/>
    <w:rsid w:val="004E63A8"/>
    <w:rsid w:val="004E7432"/>
    <w:rsid w:val="00506FC0"/>
    <w:rsid w:val="00514A27"/>
    <w:rsid w:val="00550D02"/>
    <w:rsid w:val="0056466D"/>
    <w:rsid w:val="00586F11"/>
    <w:rsid w:val="005926A1"/>
    <w:rsid w:val="005B26DB"/>
    <w:rsid w:val="005C24AD"/>
    <w:rsid w:val="005D713D"/>
    <w:rsid w:val="005E2EFB"/>
    <w:rsid w:val="005E329A"/>
    <w:rsid w:val="005F0351"/>
    <w:rsid w:val="00630C40"/>
    <w:rsid w:val="00640B7F"/>
    <w:rsid w:val="006523C4"/>
    <w:rsid w:val="006831D2"/>
    <w:rsid w:val="006D2A31"/>
    <w:rsid w:val="006D58C3"/>
    <w:rsid w:val="006E5F9B"/>
    <w:rsid w:val="006E72F1"/>
    <w:rsid w:val="006F74A7"/>
    <w:rsid w:val="0076625E"/>
    <w:rsid w:val="007A7637"/>
    <w:rsid w:val="00843896"/>
    <w:rsid w:val="00845B76"/>
    <w:rsid w:val="00856407"/>
    <w:rsid w:val="0086220B"/>
    <w:rsid w:val="008A22AC"/>
    <w:rsid w:val="008E0E3E"/>
    <w:rsid w:val="008E1651"/>
    <w:rsid w:val="008E5E89"/>
    <w:rsid w:val="008E6A25"/>
    <w:rsid w:val="00934E1A"/>
    <w:rsid w:val="00982500"/>
    <w:rsid w:val="009B53F2"/>
    <w:rsid w:val="009C0F75"/>
    <w:rsid w:val="009E1DEB"/>
    <w:rsid w:val="009E3B7D"/>
    <w:rsid w:val="00A52F3E"/>
    <w:rsid w:val="00A831BF"/>
    <w:rsid w:val="00A85E9C"/>
    <w:rsid w:val="00AB3A63"/>
    <w:rsid w:val="00AD326D"/>
    <w:rsid w:val="00AD5475"/>
    <w:rsid w:val="00AF2B34"/>
    <w:rsid w:val="00AF44E6"/>
    <w:rsid w:val="00B07AB2"/>
    <w:rsid w:val="00B111FF"/>
    <w:rsid w:val="00B118D1"/>
    <w:rsid w:val="00B1557E"/>
    <w:rsid w:val="00B26789"/>
    <w:rsid w:val="00B34E81"/>
    <w:rsid w:val="00B668B7"/>
    <w:rsid w:val="00B67771"/>
    <w:rsid w:val="00B72A65"/>
    <w:rsid w:val="00BB1718"/>
    <w:rsid w:val="00BD5FBB"/>
    <w:rsid w:val="00BE4C0D"/>
    <w:rsid w:val="00C13E75"/>
    <w:rsid w:val="00C16891"/>
    <w:rsid w:val="00C40D3F"/>
    <w:rsid w:val="00C47F1D"/>
    <w:rsid w:val="00CC190F"/>
    <w:rsid w:val="00CC4F6E"/>
    <w:rsid w:val="00CE0AA1"/>
    <w:rsid w:val="00CF1C0C"/>
    <w:rsid w:val="00CF37DB"/>
    <w:rsid w:val="00CF3F27"/>
    <w:rsid w:val="00D02B8B"/>
    <w:rsid w:val="00D358E4"/>
    <w:rsid w:val="00D369A2"/>
    <w:rsid w:val="00D40B60"/>
    <w:rsid w:val="00D6316A"/>
    <w:rsid w:val="00D63911"/>
    <w:rsid w:val="00D64869"/>
    <w:rsid w:val="00DC00EF"/>
    <w:rsid w:val="00DD589E"/>
    <w:rsid w:val="00DE209B"/>
    <w:rsid w:val="00DE2BFF"/>
    <w:rsid w:val="00DF3A9C"/>
    <w:rsid w:val="00E22F26"/>
    <w:rsid w:val="00EB0B2E"/>
    <w:rsid w:val="00EB15EF"/>
    <w:rsid w:val="00EC4681"/>
    <w:rsid w:val="00EF4324"/>
    <w:rsid w:val="00F17970"/>
    <w:rsid w:val="00F32BCA"/>
    <w:rsid w:val="00F54B9C"/>
    <w:rsid w:val="00FC772E"/>
    <w:rsid w:val="00FE6B9F"/>
    <w:rsid w:val="00FE76C1"/>
    <w:rsid w:val="00FF48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4B26"/>
  <w15:chartTrackingRefBased/>
  <w15:docId w15:val="{5EDF5018-ECB0-4179-AAEB-A5F99C59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C1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C1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C190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C190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C190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C19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19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19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190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C190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C190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C190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C190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C190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C190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C190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C190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C190F"/>
    <w:rPr>
      <w:rFonts w:eastAsiaTheme="majorEastAsia" w:cstheme="majorBidi"/>
      <w:color w:val="272727" w:themeColor="text1" w:themeTint="D8"/>
    </w:rPr>
  </w:style>
  <w:style w:type="paragraph" w:styleId="Titel">
    <w:name w:val="Title"/>
    <w:basedOn w:val="Normal"/>
    <w:next w:val="Normal"/>
    <w:link w:val="TitelTegn"/>
    <w:uiPriority w:val="10"/>
    <w:qFormat/>
    <w:rsid w:val="00CC1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C190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C190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C190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C190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C190F"/>
    <w:rPr>
      <w:i/>
      <w:iCs/>
      <w:color w:val="404040" w:themeColor="text1" w:themeTint="BF"/>
    </w:rPr>
  </w:style>
  <w:style w:type="paragraph" w:styleId="Listeafsnit">
    <w:name w:val="List Paragraph"/>
    <w:basedOn w:val="Normal"/>
    <w:uiPriority w:val="34"/>
    <w:qFormat/>
    <w:rsid w:val="00CC190F"/>
    <w:pPr>
      <w:ind w:left="720"/>
      <w:contextualSpacing/>
    </w:pPr>
  </w:style>
  <w:style w:type="character" w:styleId="Kraftigfremhvning">
    <w:name w:val="Intense Emphasis"/>
    <w:basedOn w:val="Standardskrifttypeiafsnit"/>
    <w:uiPriority w:val="21"/>
    <w:qFormat/>
    <w:rsid w:val="00CC190F"/>
    <w:rPr>
      <w:i/>
      <w:iCs/>
      <w:color w:val="0F4761" w:themeColor="accent1" w:themeShade="BF"/>
    </w:rPr>
  </w:style>
  <w:style w:type="paragraph" w:styleId="Strktcitat">
    <w:name w:val="Intense Quote"/>
    <w:basedOn w:val="Normal"/>
    <w:next w:val="Normal"/>
    <w:link w:val="StrktcitatTegn"/>
    <w:uiPriority w:val="30"/>
    <w:qFormat/>
    <w:rsid w:val="00CC1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C190F"/>
    <w:rPr>
      <w:i/>
      <w:iCs/>
      <w:color w:val="0F4761" w:themeColor="accent1" w:themeShade="BF"/>
    </w:rPr>
  </w:style>
  <w:style w:type="character" w:styleId="Kraftighenvisning">
    <w:name w:val="Intense Reference"/>
    <w:basedOn w:val="Standardskrifttypeiafsnit"/>
    <w:uiPriority w:val="32"/>
    <w:qFormat/>
    <w:rsid w:val="00CC19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7316</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Aviaaja L. Heilmann</dc:creator>
  <cp:keywords/>
  <dc:description/>
  <cp:lastModifiedBy>Niklas Bak Hansen</cp:lastModifiedBy>
  <cp:revision>2</cp:revision>
  <dcterms:created xsi:type="dcterms:W3CDTF">2026-02-20T17:24:00Z</dcterms:created>
  <dcterms:modified xsi:type="dcterms:W3CDTF">2026-02-20T17:24:00Z</dcterms:modified>
</cp:coreProperties>
</file>